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4850" w:rsidRPr="009802F4" w:rsidRDefault="002F62E6" w:rsidP="00B14850">
      <w:pPr>
        <w:ind w:left="1276"/>
        <w:rPr>
          <w:rFonts w:ascii="Arial" w:eastAsia="Times New Roman" w:hAnsi="Arial" w:cs="Arial"/>
          <w:b/>
          <w:lang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-29845</wp:posOffset>
            </wp:positionV>
            <wp:extent cx="613410" cy="748665"/>
            <wp:effectExtent l="19050" t="0" r="0" b="0"/>
            <wp:wrapNone/>
            <wp:docPr id="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567C" w:rsidRPr="00D7567C">
        <w:rPr>
          <w:noProof/>
        </w:rPr>
        <w:pict>
          <v:line id="Conector reto 3" o:spid="_x0000_s1032" style="position:absolute;left:0;text-align:left;z-index:251656704;visibility:visible;mso-wrap-distance-top:-3e-5mm;mso-wrap-distance-bottom:-3e-5mm;mso-position-horizontal-relative:text;mso-position-vertical-relative:text" from="0,-13.05pt" to="467.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" strokeweight="3pt"/>
        </w:pict>
      </w:r>
      <w:r w:rsidR="00B14850" w:rsidRPr="009802F4">
        <w:rPr>
          <w:rFonts w:ascii="Arial" w:eastAsia="Times New Roman" w:hAnsi="Arial" w:cs="Arial"/>
          <w:b/>
          <w:lang w:eastAsia="pt-BR"/>
        </w:rPr>
        <w:t>Universidade Federal do Ceará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Centro de Tecnologia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Departamento de Engenharia Hidráulica e Ambiental</w:t>
      </w:r>
    </w:p>
    <w:p w:rsidR="00B14850" w:rsidRPr="009802F4" w:rsidRDefault="00B14850" w:rsidP="00B14850">
      <w:pPr>
        <w:ind w:left="1276"/>
        <w:rPr>
          <w:rFonts w:ascii="Arial" w:eastAsia="Times New Roman" w:hAnsi="Arial" w:cs="Arial"/>
          <w:b/>
          <w:lang w:eastAsia="pt-BR"/>
        </w:rPr>
      </w:pPr>
      <w:r w:rsidRPr="009802F4">
        <w:rPr>
          <w:rFonts w:ascii="Arial" w:eastAsia="Times New Roman" w:hAnsi="Arial" w:cs="Arial"/>
          <w:b/>
          <w:lang w:eastAsia="pt-BR"/>
        </w:rPr>
        <w:t>Curso de Pós-Graduação em Engenharia Civil (Recursos Hídricos, Saneamento Ambiental e Geotecnia)</w:t>
      </w:r>
    </w:p>
    <w:p w:rsidR="00B14850" w:rsidRPr="009802F4" w:rsidRDefault="00D7567C" w:rsidP="00B14850">
      <w:pPr>
        <w:jc w:val="center"/>
        <w:rPr>
          <w:rFonts w:eastAsia="Times New Roman"/>
          <w:lang w:eastAsia="pt-BR"/>
        </w:rPr>
      </w:pPr>
      <w:r w:rsidRPr="00D7567C">
        <w:rPr>
          <w:noProof/>
        </w:rPr>
        <w:pict>
          <v:line id="Conector reto 2" o:spid="_x0000_s1031" style="position:absolute;left:0;text-align:left;z-index:251657728;visibility:visible;mso-wrap-distance-top:-3e-5mm;mso-wrap-distance-bottom:-3e-5mm" from=".55pt,12.6pt" to="468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" strokeweight="3pt"/>
        </w:pict>
      </w:r>
    </w:p>
    <w:p w:rsidR="003A53D6" w:rsidRDefault="003A53D6">
      <w:pPr>
        <w:autoSpaceDE w:val="0"/>
        <w:jc w:val="center"/>
        <w:rPr>
          <w:rFonts w:ascii="Trebuchet MS" w:hAnsi="Trebuchet MS" w:cs="Trebuchet MS"/>
          <w:bCs/>
          <w:sz w:val="40"/>
          <w:szCs w:val="40"/>
        </w:rPr>
      </w:pPr>
    </w:p>
    <w:p w:rsidR="00546E22" w:rsidRPr="00B14850" w:rsidRDefault="00351DF3">
      <w:pPr>
        <w:autoSpaceDE w:val="0"/>
        <w:jc w:val="center"/>
        <w:rPr>
          <w:rFonts w:ascii="Trebuchet MS" w:hAnsi="Trebuchet MS" w:cs="Trebuchet MS"/>
          <w:b/>
          <w:bCs/>
          <w:sz w:val="40"/>
          <w:szCs w:val="40"/>
        </w:rPr>
      </w:pPr>
      <w:r w:rsidRPr="00B14850">
        <w:rPr>
          <w:rFonts w:ascii="Trebuchet MS" w:hAnsi="Trebuchet MS" w:cs="Trebuchet MS"/>
          <w:bCs/>
          <w:sz w:val="40"/>
          <w:szCs w:val="40"/>
        </w:rPr>
        <w:t>PLANO DE TRABALHO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00"/>
        <w:gridCol w:w="6135"/>
      </w:tblGrid>
      <w:tr w:rsidR="00546E22" w:rsidTr="00B14850">
        <w:trPr>
          <w:trHeight w:val="281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1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TIPO DE COMPONENTE:</w:t>
            </w:r>
          </w:p>
        </w:tc>
      </w:tr>
      <w:tr w:rsidR="00546E22" w:rsidTr="00B14850">
        <w:trPr>
          <w:trHeight w:val="246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CA3888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</w:rPr>
              <w:t xml:space="preserve">Atividade </w:t>
            </w:r>
            <w:proofErr w:type="gramStart"/>
            <w:r>
              <w:rPr>
                <w:rFonts w:ascii="Trebuchet MS" w:eastAsia="Times New Roman" w:hAnsi="Trebuchet MS" w:cs="Trebuchet MS"/>
                <w:b/>
              </w:rPr>
              <w:t xml:space="preserve">(   </w:t>
            </w:r>
            <w:proofErr w:type="gramEnd"/>
            <w:r>
              <w:rPr>
                <w:rFonts w:ascii="Trebuchet MS" w:eastAsia="Times New Roman" w:hAnsi="Trebuchet MS" w:cs="Trebuchet MS"/>
                <w:b/>
              </w:rPr>
              <w:t xml:space="preserve">)                  </w:t>
            </w:r>
            <w:r>
              <w:rPr>
                <w:rFonts w:ascii="Trebuchet MS" w:hAnsi="Trebuchet MS" w:cs="Trebuchet MS"/>
                <w:b/>
              </w:rPr>
              <w:t>Disciplina</w:t>
            </w:r>
            <w:r>
              <w:rPr>
                <w:rFonts w:ascii="Trebuchet MS" w:eastAsia="Times New Roman" w:hAnsi="Trebuchet MS" w:cs="Trebuchet MS"/>
                <w:b/>
              </w:rPr>
              <w:t xml:space="preserve"> ( </w:t>
            </w:r>
            <w:r w:rsidR="00CA3888">
              <w:rPr>
                <w:rFonts w:ascii="Trebuchet MS" w:eastAsia="Times New Roman" w:hAnsi="Trebuchet MS" w:cs="Trebuchet MS"/>
                <w:b/>
              </w:rPr>
              <w:t>x</w:t>
            </w:r>
            <w:r>
              <w:rPr>
                <w:rFonts w:ascii="Trebuchet MS" w:eastAsia="Times New Roman" w:hAnsi="Trebuchet MS" w:cs="Trebuchet MS"/>
                <w:b/>
              </w:rPr>
              <w:t xml:space="preserve"> )                    </w:t>
            </w:r>
            <w:r>
              <w:rPr>
                <w:rFonts w:ascii="Trebuchet MS" w:hAnsi="Trebuchet MS" w:cs="Trebuchet MS"/>
                <w:b/>
              </w:rPr>
              <w:t>Módulo</w:t>
            </w:r>
            <w:r>
              <w:rPr>
                <w:rFonts w:ascii="Trebuchet MS" w:eastAsia="Times New Roman" w:hAnsi="Trebuchet MS" w:cs="Trebuchet MS"/>
                <w:b/>
              </w:rPr>
              <w:t xml:space="preserve"> (   )</w:t>
            </w:r>
          </w:p>
        </w:tc>
      </w:tr>
      <w:tr w:rsidR="00546E22" w:rsidTr="00B14850">
        <w:trPr>
          <w:trHeight w:val="245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2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NÍVEL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0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CA3888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                      </w:t>
            </w:r>
            <w:r>
              <w:rPr>
                <w:rFonts w:ascii="Trebuchet MS" w:eastAsia="Times New Roman" w:hAnsi="Trebuchet MS" w:cs="Trebuchet MS"/>
              </w:rPr>
              <w:t xml:space="preserve">Mestrado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</w:t>
            </w:r>
            <w:proofErr w:type="gramEnd"/>
            <w:r w:rsidR="00CA3888">
              <w:rPr>
                <w:rFonts w:ascii="Trebuchet MS" w:eastAsia="Times New Roman" w:hAnsi="Trebuchet MS" w:cs="Trebuchet MS"/>
              </w:rPr>
              <w:t>x</w:t>
            </w:r>
            <w:r>
              <w:rPr>
                <w:rFonts w:ascii="Trebuchet MS" w:eastAsia="Times New Roman" w:hAnsi="Trebuchet MS" w:cs="Trebuchet MS"/>
              </w:rPr>
              <w:t xml:space="preserve"> )                        Doutorado (   )</w:t>
            </w:r>
          </w:p>
        </w:tc>
      </w:tr>
      <w:tr w:rsidR="00546E22" w:rsidTr="00B14850">
        <w:trPr>
          <w:trHeight w:val="26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3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IDENTIFICAÇÃO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COMPONENTE: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Nome</w:t>
            </w:r>
            <w:r>
              <w:rPr>
                <w:rFonts w:ascii="Trebuchet MS" w:eastAsia="Times New Roman" w:hAnsi="Trebuchet MS" w:cs="Trebuchet MS"/>
              </w:rPr>
              <w:t xml:space="preserve">: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CA3888" w:rsidP="00CA3888">
            <w:pPr>
              <w:jc w:val="both"/>
            </w:pPr>
            <w:r w:rsidRPr="00CA3888">
              <w:rPr>
                <w:rStyle w:val="Forte"/>
                <w:b w:val="0"/>
              </w:rPr>
              <w:t>ECOMOMIA E PLANEJAMENTO DOS RECURSOS HÍDRICOS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Código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CA3888" w:rsidP="00CA3888">
            <w:pPr>
              <w:autoSpaceDE w:val="0"/>
              <w:snapToGrid w:val="0"/>
              <w:rPr>
                <w:rFonts w:ascii="Trebuchet MS" w:hAnsi="Trebuchet MS" w:cs="Trebuchet MS"/>
                <w:b/>
              </w:rPr>
            </w:pPr>
            <w:r w:rsidRPr="00CA3888">
              <w:rPr>
                <w:rStyle w:val="Forte"/>
                <w:b w:val="0"/>
              </w:rPr>
              <w:t>TDP7066</w:t>
            </w:r>
          </w:p>
        </w:tc>
      </w:tr>
      <w:tr w:rsidR="00546E22" w:rsidTr="00B14850">
        <w:trPr>
          <w:trHeight w:val="19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Carga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 xml:space="preserve">Horária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A3888" w:rsidP="00CA388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64</w:t>
            </w:r>
          </w:p>
        </w:tc>
      </w:tr>
      <w:tr w:rsidR="00546E22" w:rsidTr="00B14850">
        <w:trPr>
          <w:trHeight w:val="333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N</w:t>
            </w:r>
            <w:r>
              <w:rPr>
                <w:rFonts w:ascii="Trebuchet MS" w:hAnsi="Trebuchet MS" w:cs="Trebuchet MS"/>
                <w:sz w:val="16"/>
                <w:szCs w:val="16"/>
              </w:rPr>
              <w:t>º</w:t>
            </w:r>
            <w:r>
              <w:rPr>
                <w:rFonts w:ascii="Trebuchet MS" w:eastAsia="Times New Roman" w:hAnsi="Trebuchet MS" w:cs="Trebuchet MS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Créditos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A3888" w:rsidP="00CA388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proofErr w:type="gramStart"/>
            <w:r>
              <w:rPr>
                <w:rFonts w:ascii="Trebuchet MS" w:hAnsi="Trebuchet MS" w:cs="Trebuchet MS"/>
              </w:rPr>
              <w:t>4</w:t>
            </w:r>
            <w:proofErr w:type="gramEnd"/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Optativa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CA3888">
            <w:pPr>
              <w:autoSpaceDE w:val="0"/>
              <w:snapToGrid w:val="0"/>
              <w:ind w:left="439"/>
            </w:pP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(</w:t>
            </w:r>
            <w:r w:rsidR="00CA3888">
              <w:rPr>
                <w:rFonts w:ascii="Trebuchet MS" w:eastAsia="Times New Roman" w:hAnsi="Trebuchet MS" w:cs="Trebuchet MS"/>
              </w:rPr>
              <w:t>x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 )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>
              <w:rPr>
                <w:rFonts w:ascii="Trebuchet MS" w:eastAsia="Times New Roman" w:hAnsi="Trebuchet MS" w:cs="Trebuchet MS"/>
              </w:rPr>
              <w:t xml:space="preserve"> (  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Obrigatória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546E22" w:rsidP="00CA3888">
            <w:pPr>
              <w:autoSpaceDE w:val="0"/>
              <w:snapToGrid w:val="0"/>
            </w:pPr>
            <w:r>
              <w:rPr>
                <w:rFonts w:ascii="Trebuchet MS" w:eastAsia="Trebuchet MS" w:hAnsi="Trebuchet MS" w:cs="Trebuchet MS"/>
              </w:rPr>
              <w:t xml:space="preserve">      </w:t>
            </w:r>
            <w:r>
              <w:rPr>
                <w:rFonts w:ascii="Trebuchet MS" w:hAnsi="Trebuchet MS" w:cs="Trebuchet MS"/>
              </w:rPr>
              <w:t>Sim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proofErr w:type="gramStart"/>
            <w:r>
              <w:rPr>
                <w:rFonts w:ascii="Trebuchet MS" w:eastAsia="Times New Roman" w:hAnsi="Trebuchet MS" w:cs="Trebuchet MS"/>
              </w:rPr>
              <w:t xml:space="preserve">(   </w:t>
            </w:r>
            <w:proofErr w:type="gramEnd"/>
            <w:r>
              <w:rPr>
                <w:rFonts w:ascii="Trebuchet MS" w:eastAsia="Times New Roman" w:hAnsi="Trebuchet MS" w:cs="Trebuchet MS"/>
              </w:rPr>
              <w:t xml:space="preserve">)                                   </w:t>
            </w:r>
            <w:r>
              <w:rPr>
                <w:rFonts w:ascii="Trebuchet MS" w:hAnsi="Trebuchet MS" w:cs="Trebuchet MS"/>
              </w:rPr>
              <w:t>Não</w:t>
            </w:r>
            <w:r w:rsidR="00CA3888">
              <w:rPr>
                <w:rFonts w:ascii="Trebuchet MS" w:eastAsia="Times New Roman" w:hAnsi="Trebuchet MS" w:cs="Trebuchet MS"/>
              </w:rPr>
              <w:t xml:space="preserve"> (x</w:t>
            </w:r>
            <w:r>
              <w:rPr>
                <w:rFonts w:ascii="Trebuchet MS" w:eastAsia="Times New Roman" w:hAnsi="Trebuchet MS" w:cs="Trebuchet MS"/>
              </w:rPr>
              <w:t>)</w:t>
            </w:r>
          </w:p>
        </w:tc>
      </w:tr>
      <w:tr w:rsidR="00546E22" w:rsidTr="00B14850">
        <w:trPr>
          <w:trHeight w:val="350"/>
        </w:trPr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Área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de</w:t>
            </w:r>
            <w:r>
              <w:rPr>
                <w:rFonts w:ascii="Trebuchet MS" w:eastAsia="Times New Roman" w:hAnsi="Trebuchet MS" w:cs="Trebuchet MS"/>
              </w:rPr>
              <w:t xml:space="preserve"> </w:t>
            </w:r>
            <w:r>
              <w:rPr>
                <w:rFonts w:ascii="Trebuchet MS" w:hAnsi="Trebuchet MS" w:cs="Trebuchet MS"/>
              </w:rPr>
              <w:t>Concentração</w:t>
            </w:r>
            <w:r>
              <w:rPr>
                <w:rFonts w:ascii="Trebuchet MS" w:eastAsia="Times New Roman" w:hAnsi="Trebuchet MS" w:cs="Trebuchet MS"/>
              </w:rPr>
              <w:t>:</w:t>
            </w:r>
          </w:p>
        </w:tc>
        <w:tc>
          <w:tcPr>
            <w:tcW w:w="6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270D5D">
            <w:pPr>
              <w:autoSpaceDE w:val="0"/>
              <w:snapToGrid w:val="0"/>
              <w:ind w:left="475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Recursos Hídricos</w:t>
            </w:r>
          </w:p>
        </w:tc>
      </w:tr>
      <w:tr w:rsidR="00546E22" w:rsidTr="00B14850">
        <w:trPr>
          <w:trHeight w:val="262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4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DOCENTE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RESPONSÁVEL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CA3888">
            <w:pPr>
              <w:autoSpaceDE w:val="0"/>
              <w:snapToGrid w:val="0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Francisco de Assis de Souza Filho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5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JUSTIFICATIVA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805" w:rsidRDefault="00120805" w:rsidP="003A53D6">
            <w:pPr>
              <w:autoSpaceDE w:val="0"/>
              <w:snapToGrid w:val="0"/>
              <w:jc w:val="both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</w:rPr>
              <w:t>O planejamento de recursos hídricos é instrumento essencial à gestão de recursos hídricos.</w:t>
            </w:r>
            <w:r w:rsidR="0018629A">
              <w:rPr>
                <w:rFonts w:ascii="Trebuchet MS" w:hAnsi="Trebuchet MS" w:cs="Trebuchet MS"/>
              </w:rPr>
              <w:t xml:space="preserve"> A avaliação de projeto e os processos de alocação </w:t>
            </w:r>
            <w:r w:rsidR="00900085">
              <w:rPr>
                <w:rFonts w:ascii="Trebuchet MS" w:hAnsi="Trebuchet MS" w:cs="Trebuchet MS"/>
              </w:rPr>
              <w:t xml:space="preserve">de água requerem conhecimento associados </w:t>
            </w:r>
            <w:r w:rsidR="003819E8">
              <w:rPr>
                <w:rFonts w:ascii="Trebuchet MS" w:hAnsi="Trebuchet MS" w:cs="Trebuchet MS"/>
              </w:rPr>
              <w:t>à</w:t>
            </w:r>
            <w:r w:rsidR="00900085">
              <w:rPr>
                <w:rFonts w:ascii="Trebuchet MS" w:hAnsi="Trebuchet MS" w:cs="Trebuchet MS"/>
              </w:rPr>
              <w:t xml:space="preserve"> economia. </w:t>
            </w:r>
            <w:r w:rsidR="003819E8">
              <w:rPr>
                <w:rFonts w:ascii="Trebuchet MS" w:hAnsi="Trebuchet MS" w:cs="Trebuchet MS"/>
              </w:rPr>
              <w:t xml:space="preserve">A disciplina de economia e planejamento apresenta a base conceitual e aplicações da área </w:t>
            </w:r>
            <w:r w:rsidR="003A53D6">
              <w:rPr>
                <w:rFonts w:ascii="Trebuchet MS" w:hAnsi="Trebuchet MS" w:cs="Trebuchet MS"/>
              </w:rPr>
              <w:t>de recursos hídricos.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6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OBJETIVOS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8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CA3888" w:rsidP="00CA3888">
            <w:pPr>
              <w:pStyle w:val="Recuodecorpodetexto"/>
              <w:ind w:left="0"/>
              <w:jc w:val="both"/>
              <w:rPr>
                <w:lang w:val="pt-PT"/>
              </w:rPr>
            </w:pPr>
            <w:r>
              <w:t>Possibilitar que o aluno construa uma visão ampla sobre os problemas de gestão dos recursos hídricos e fornecer acesso a ferramentas e bibliografia relevante na área.  De forma específica objetiva-se a</w:t>
            </w:r>
            <w:r>
              <w:rPr>
                <w:lang w:val="pt-PT"/>
              </w:rPr>
              <w:t>mpliar</w:t>
            </w:r>
            <w:r w:rsidRPr="005B42F2">
              <w:rPr>
                <w:lang w:val="pt-PT"/>
              </w:rPr>
              <w:t xml:space="preserve"> o conhecimento </w:t>
            </w:r>
            <w:r>
              <w:rPr>
                <w:lang w:val="pt-PT"/>
              </w:rPr>
              <w:t xml:space="preserve">dos alunos </w:t>
            </w:r>
            <w:r w:rsidRPr="005B42F2">
              <w:rPr>
                <w:lang w:val="pt-PT"/>
              </w:rPr>
              <w:t xml:space="preserve">sobre a aplicação de métodos </w:t>
            </w:r>
            <w:r>
              <w:rPr>
                <w:lang w:val="pt-PT"/>
              </w:rPr>
              <w:t xml:space="preserve">de economia e planejamento </w:t>
            </w:r>
            <w:r w:rsidRPr="005B42F2">
              <w:rPr>
                <w:lang w:val="pt-PT"/>
              </w:rPr>
              <w:t>em problemas de recursos hídricos</w:t>
            </w:r>
            <w:r>
              <w:rPr>
                <w:lang w:val="pt-PT"/>
              </w:rPr>
              <w:t>; contemplando-se para este fim a apresentação dos fundamentos de: (i) macroecomia e microeconomia, (</w:t>
            </w:r>
            <w:proofErr w:type="gramStart"/>
            <w:r>
              <w:rPr>
                <w:lang w:val="pt-PT"/>
              </w:rPr>
              <w:t>ii</w:t>
            </w:r>
            <w:proofErr w:type="gramEnd"/>
            <w:r>
              <w:rPr>
                <w:lang w:val="pt-PT"/>
              </w:rPr>
              <w:t>) sociologia, (iii)avaliação econômica de projetos, (iv) análise do valor da água em suas múltiplas dimensões, (v) e análise de sistemas aplicada a recursos hídricos, (vi) tomada de decisão, (vii) administração dos recursos hídricos, (viii) planejamento aplicado aos recursos hídricos; (ix)</w:t>
            </w:r>
            <w:r w:rsidRPr="00BD4D16">
              <w:rPr>
                <w:lang w:val="pt-PT"/>
              </w:rPr>
              <w:t xml:space="preserve"> </w:t>
            </w:r>
            <w:r>
              <w:rPr>
                <w:lang w:val="pt-PT"/>
              </w:rPr>
              <w:t>avaliação da oferta e demanda hídrica de água; (x) alocação de água.</w:t>
            </w: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7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EMENTA: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Pr="00CA3888" w:rsidRDefault="00CA3888" w:rsidP="00CA3888">
            <w:pPr>
              <w:pStyle w:val="Categories"/>
              <w:ind w:left="0"/>
            </w:pPr>
            <w:r>
              <w:t>Princípios do Gerenciamento de Recursos Hídricos, Conceitos Básicos de Economia aplicados aos Recursos Hídricos, Planejamento de Recursos Hídricos, Fundamentos de Análise de Sistemas aplicada aos Recursos Hídricos, Gestão de Secas</w:t>
            </w:r>
          </w:p>
        </w:tc>
      </w:tr>
      <w:tr w:rsidR="00546E22" w:rsidTr="00B14850">
        <w:trPr>
          <w:trHeight w:val="362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lastRenderedPageBreak/>
              <w:t>8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. PROGRAMA DA DISCIPLINA/ATIVIDADE/MÓDULO: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proofErr w:type="spellStart"/>
            <w:r w:rsidRPr="00A16B03">
              <w:t>Problematização</w:t>
            </w:r>
            <w:proofErr w:type="spellEnd"/>
            <w:r w:rsidRPr="00A16B03">
              <w:t>: Planejamento e Economia para o Gerenciamento de Recursos Hídricos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 xml:space="preserve">Análise de Sistema em Recursos Hídricos: tomada de decisão (operação de </w:t>
            </w:r>
            <w:proofErr w:type="spellStart"/>
            <w:r w:rsidRPr="00A16B03">
              <w:t>hidrossistemas</w:t>
            </w:r>
            <w:proofErr w:type="spellEnd"/>
            <w:r w:rsidRPr="00A16B03">
              <w:t xml:space="preserve">, </w:t>
            </w:r>
            <w:proofErr w:type="gramStart"/>
            <w:r w:rsidRPr="00A16B03">
              <w:t>otimização</w:t>
            </w:r>
            <w:proofErr w:type="gramEnd"/>
            <w:r w:rsidRPr="00A16B03">
              <w:t>)</w:t>
            </w:r>
          </w:p>
          <w:p w:rsidR="00CA3888" w:rsidRPr="00E031C1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>
              <w:t xml:space="preserve">Fundamentos de Economia 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>
              <w:rPr>
                <w:lang w:val="pt-PT"/>
              </w:rPr>
              <w:t>Avaliação econômica de projetos</w:t>
            </w:r>
            <w:r>
              <w:t xml:space="preserve">: </w:t>
            </w:r>
            <w:r w:rsidRPr="00A16B03">
              <w:t xml:space="preserve">(a) Engenharia Econômica; (b) Análise Benefício Custo,  Análise Custo Efetividade e Rateio de Custos; 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>
              <w:t xml:space="preserve">Valor da Água e Tomada de Decisão: </w:t>
            </w:r>
            <w:r w:rsidRPr="00A16B03">
              <w:t xml:space="preserve">(a) Valor de água: eficiência e ética (b) Elementos de </w:t>
            </w:r>
            <w:proofErr w:type="spellStart"/>
            <w:r w:rsidRPr="00A16B03">
              <w:t>Multi-objetivo</w:t>
            </w:r>
            <w:proofErr w:type="spellEnd"/>
            <w:r w:rsidRPr="00A16B03">
              <w:t xml:space="preserve"> e </w:t>
            </w:r>
            <w:proofErr w:type="spellStart"/>
            <w:r w:rsidRPr="00A16B03">
              <w:t>Multicritério</w:t>
            </w:r>
            <w:proofErr w:type="spellEnd"/>
            <w:r w:rsidRPr="00A16B03">
              <w:t xml:space="preserve"> 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 xml:space="preserve">Fundamentos do Planejamento de Recursos Hídricos I: Prospectiva Estratégica, Adaptação, </w:t>
            </w:r>
            <w:proofErr w:type="spellStart"/>
            <w:r w:rsidRPr="00A16B03">
              <w:t>Resiliência</w:t>
            </w:r>
            <w:proofErr w:type="spellEnd"/>
            <w:r w:rsidRPr="00A16B03">
              <w:t>, Robustez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 xml:space="preserve">Fundamentos do Planejamento de Recursos Hídricos II: Planos de Bacia, Plano de Segurança </w:t>
            </w:r>
            <w:proofErr w:type="gramStart"/>
            <w:r w:rsidRPr="00A16B03">
              <w:t>Hídrica e Plano de Segurança da Água</w:t>
            </w:r>
            <w:proofErr w:type="gramEnd"/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 xml:space="preserve">Fundamentos do Planejamento de Recursos Hídricos III: Análise e </w:t>
            </w:r>
            <w:proofErr w:type="spellStart"/>
            <w:r w:rsidRPr="00A16B03">
              <w:t>cenariazação</w:t>
            </w:r>
            <w:proofErr w:type="spellEnd"/>
            <w:r w:rsidRPr="00A16B03">
              <w:t xml:space="preserve"> dos usos da água (urbano, irrigação, industrial e hidroelétrico) </w:t>
            </w:r>
          </w:p>
          <w:p w:rsidR="00CA3888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E031C1">
              <w:t>Gestão de Recursos Hídricos em um Mundo em Mudança: Economia, Clima e Urbanização</w:t>
            </w:r>
          </w:p>
          <w:p w:rsidR="00CA3888" w:rsidRPr="00E031C1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E031C1">
              <w:t xml:space="preserve">Gestão dos Recursos Hídricos no Brasil: Sistema de Gerenciamento, Base Legal e instrumentos de </w:t>
            </w:r>
            <w:r>
              <w:t>Gestão (Planejamento</w:t>
            </w:r>
            <w:proofErr w:type="gramStart"/>
            <w:r>
              <w:t>, Outorga</w:t>
            </w:r>
            <w:proofErr w:type="gramEnd"/>
            <w:r>
              <w:t xml:space="preserve">, </w:t>
            </w:r>
            <w:r w:rsidRPr="00E031C1">
              <w:t>Cobrança, Enquadramento e Sistema de Gestão)</w:t>
            </w:r>
          </w:p>
          <w:p w:rsidR="00CA3888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>
              <w:t>Alocação de Água</w:t>
            </w:r>
          </w:p>
          <w:p w:rsidR="00CA3888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>
              <w:t>Planos de Secas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 xml:space="preserve">Estudo de Caso </w:t>
            </w:r>
            <w:proofErr w:type="gramStart"/>
            <w:r w:rsidRPr="00A16B03">
              <w:t>I :</w:t>
            </w:r>
            <w:proofErr w:type="gramEnd"/>
            <w:r w:rsidRPr="00A16B03">
              <w:t xml:space="preserve"> Gestão de Recursos Hídricos no Brasil (Outorga e Cobrança): União, São Paulo, Minas, Rio de Janeiro, Pernambuco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>Estudo de Caso II: Espanha, EUA (Colorado e Califórnia), México, Chile, Austrália, França, China, Alemanha</w:t>
            </w:r>
          </w:p>
          <w:p w:rsidR="00CA3888" w:rsidRPr="00A16B03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>Desafios para a Gestão Adaptativa dos Recursos Hídricos</w:t>
            </w:r>
          </w:p>
          <w:p w:rsidR="00546E22" w:rsidRPr="00CA3888" w:rsidRDefault="00CA3888" w:rsidP="00CA3888">
            <w:pPr>
              <w:numPr>
                <w:ilvl w:val="0"/>
                <w:numId w:val="3"/>
              </w:numPr>
              <w:suppressAutoHyphens w:val="0"/>
              <w:ind w:left="426" w:hanging="426"/>
            </w:pPr>
            <w:r w:rsidRPr="00A16B03">
              <w:t>Conclusão da Disciplina- Síntese e Recomendações</w:t>
            </w:r>
          </w:p>
        </w:tc>
      </w:tr>
      <w:tr w:rsidR="00546E22" w:rsidTr="00B14850">
        <w:trPr>
          <w:trHeight w:val="420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</w:rPr>
              <w:t>9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FORMA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DE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  <w:r w:rsidR="00546E22">
              <w:rPr>
                <w:rFonts w:ascii="Trebuchet MS" w:hAnsi="Trebuchet MS" w:cs="Trebuchet MS"/>
                <w:b/>
                <w:bCs/>
              </w:rPr>
              <w:t>AVALIAÇÃO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>: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888" w:rsidRPr="00706A8E" w:rsidRDefault="00CA3888" w:rsidP="00CA3888">
            <w:pPr>
              <w:pStyle w:val="Categories"/>
              <w:ind w:left="0"/>
              <w:rPr>
                <w:lang w:val="pt-BR"/>
              </w:rPr>
            </w:pPr>
            <w:r w:rsidRPr="00706A8E">
              <w:t xml:space="preserve">O sistema de </w:t>
            </w:r>
            <w:r w:rsidRPr="00706A8E">
              <w:rPr>
                <w:lang w:val="pt-BR"/>
              </w:rPr>
              <w:t xml:space="preserve">notas de </w:t>
            </w:r>
            <w:r w:rsidRPr="00706A8E">
              <w:t>zero a dez será usada para avaliar cada uma das atividades.</w:t>
            </w:r>
          </w:p>
          <w:p w:rsidR="00CA3888" w:rsidRPr="00D0120D" w:rsidRDefault="00CA3888" w:rsidP="00CA3888">
            <w:pPr>
              <w:pStyle w:val="Grading"/>
              <w:ind w:right="360"/>
              <w:rPr>
                <w:b w:val="0"/>
                <w:lang w:val="pt-BR"/>
              </w:rPr>
            </w:pPr>
            <w:r w:rsidRPr="00D0120D">
              <w:rPr>
                <w:lang w:val="pt-BR"/>
              </w:rPr>
              <w:tab/>
            </w:r>
            <w:r w:rsidRPr="00D0120D">
              <w:rPr>
                <w:b w:val="0"/>
                <w:lang w:val="pt-BR"/>
              </w:rPr>
              <w:t>Trabalho de Casa</w:t>
            </w:r>
            <w:proofErr w:type="gramStart"/>
            <w:r w:rsidRPr="00D0120D">
              <w:rPr>
                <w:b w:val="0"/>
                <w:lang w:val="pt-BR"/>
              </w:rPr>
              <w:t xml:space="preserve"> </w:t>
            </w:r>
            <w:r>
              <w:rPr>
                <w:b w:val="0"/>
                <w:lang w:val="pt-BR"/>
              </w:rPr>
              <w:t xml:space="preserve">  </w:t>
            </w:r>
            <w:proofErr w:type="gramEnd"/>
            <w:r>
              <w:rPr>
                <w:b w:val="0"/>
                <w:lang w:val="pt-BR"/>
              </w:rPr>
              <w:t>(TR)</w:t>
            </w:r>
            <w:r w:rsidRPr="00D0120D">
              <w:rPr>
                <w:b w:val="0"/>
                <w:lang w:val="pt-BR"/>
              </w:rPr>
              <w:tab/>
              <w:t xml:space="preserve">            </w:t>
            </w:r>
            <w:r>
              <w:rPr>
                <w:b w:val="0"/>
                <w:lang w:val="pt-BR"/>
              </w:rPr>
              <w:t xml:space="preserve">  </w:t>
            </w:r>
            <w:r w:rsidR="0080759F">
              <w:rPr>
                <w:b w:val="0"/>
                <w:lang w:val="pt-BR"/>
              </w:rPr>
              <w:t xml:space="preserve">        2</w:t>
            </w:r>
            <w:r>
              <w:rPr>
                <w:b w:val="0"/>
                <w:lang w:val="pt-BR"/>
              </w:rPr>
              <w:t>0</w:t>
            </w:r>
            <w:r w:rsidRPr="00D0120D">
              <w:rPr>
                <w:b w:val="0"/>
                <w:lang w:val="pt-BR"/>
              </w:rPr>
              <w:t>%</w:t>
            </w:r>
          </w:p>
          <w:p w:rsidR="00CA3888" w:rsidRPr="00D0120D" w:rsidRDefault="00CA3888" w:rsidP="00CA3888">
            <w:pPr>
              <w:pStyle w:val="Grading"/>
              <w:ind w:right="360"/>
              <w:rPr>
                <w:b w:val="0"/>
                <w:lang w:val="pt-BR"/>
              </w:rPr>
            </w:pPr>
            <w:r w:rsidRPr="00D0120D">
              <w:rPr>
                <w:b w:val="0"/>
                <w:lang w:val="pt-BR"/>
              </w:rPr>
              <w:tab/>
            </w:r>
            <w:r>
              <w:rPr>
                <w:b w:val="0"/>
                <w:lang w:val="pt-BR"/>
              </w:rPr>
              <w:t>Seminário (SE</w:t>
            </w:r>
            <w:proofErr w:type="gramStart"/>
            <w:r>
              <w:rPr>
                <w:b w:val="0"/>
                <w:lang w:val="pt-BR"/>
              </w:rPr>
              <w:t>)</w:t>
            </w:r>
            <w:proofErr w:type="gramEnd"/>
            <w:r w:rsidRPr="00D0120D">
              <w:rPr>
                <w:b w:val="0"/>
                <w:lang w:val="pt-BR"/>
              </w:rPr>
              <w:tab/>
            </w:r>
            <w:r>
              <w:rPr>
                <w:b w:val="0"/>
                <w:lang w:val="pt-BR"/>
              </w:rPr>
              <w:t>2</w:t>
            </w:r>
            <w:r w:rsidRPr="00D0120D">
              <w:rPr>
                <w:b w:val="0"/>
                <w:lang w:val="pt-BR"/>
              </w:rPr>
              <w:t>0%</w:t>
            </w:r>
          </w:p>
          <w:p w:rsidR="00CA3888" w:rsidRDefault="00CA3888" w:rsidP="00CA3888">
            <w:pPr>
              <w:pStyle w:val="Grading"/>
              <w:ind w:right="360"/>
              <w:rPr>
                <w:b w:val="0"/>
                <w:lang w:val="pt-BR"/>
              </w:rPr>
            </w:pPr>
            <w:r w:rsidRPr="00D0120D">
              <w:rPr>
                <w:b w:val="0"/>
                <w:lang w:val="pt-BR"/>
              </w:rPr>
              <w:tab/>
              <w:t>Artigo Final</w:t>
            </w:r>
            <w:r>
              <w:rPr>
                <w:b w:val="0"/>
                <w:lang w:val="pt-BR"/>
              </w:rPr>
              <w:t xml:space="preserve"> (AF</w:t>
            </w:r>
            <w:proofErr w:type="gramStart"/>
            <w:r>
              <w:rPr>
                <w:b w:val="0"/>
                <w:lang w:val="pt-BR"/>
              </w:rPr>
              <w:t>)</w:t>
            </w:r>
            <w:proofErr w:type="gramEnd"/>
            <w:r w:rsidRPr="00D0120D">
              <w:rPr>
                <w:b w:val="0"/>
                <w:lang w:val="pt-BR"/>
              </w:rPr>
              <w:tab/>
              <w:t>20%</w:t>
            </w:r>
          </w:p>
          <w:p w:rsidR="00CA3888" w:rsidRDefault="00CA3888" w:rsidP="00CA3888">
            <w:pPr>
              <w:pStyle w:val="Grading"/>
              <w:ind w:right="360"/>
              <w:rPr>
                <w:b w:val="0"/>
                <w:lang w:val="pt-BR"/>
              </w:rPr>
            </w:pPr>
            <w:r w:rsidRPr="00D0120D">
              <w:rPr>
                <w:b w:val="0"/>
                <w:lang w:val="pt-BR"/>
              </w:rPr>
              <w:tab/>
            </w:r>
            <w:r>
              <w:rPr>
                <w:b w:val="0"/>
                <w:lang w:val="pt-BR"/>
              </w:rPr>
              <w:t xml:space="preserve">Leitura Complementar (LR) </w:t>
            </w:r>
            <w:r w:rsidRPr="00AD09D3">
              <w:rPr>
                <w:b w:val="0"/>
                <w:lang w:val="pt-BR"/>
              </w:rPr>
              <w:tab/>
            </w:r>
            <w:r w:rsidR="0080759F">
              <w:rPr>
                <w:b w:val="0"/>
                <w:lang w:val="pt-BR"/>
              </w:rPr>
              <w:t>1</w:t>
            </w:r>
            <w:r w:rsidRPr="00AD09D3">
              <w:rPr>
                <w:b w:val="0"/>
                <w:lang w:val="pt-BR"/>
              </w:rPr>
              <w:t>0%</w:t>
            </w:r>
          </w:p>
          <w:p w:rsidR="00CA3888" w:rsidRPr="00AD09D3" w:rsidRDefault="00CA3888" w:rsidP="00CA3888">
            <w:pPr>
              <w:pStyle w:val="Grading"/>
              <w:ind w:right="360"/>
              <w:rPr>
                <w:b w:val="0"/>
                <w:lang w:val="pt-BR"/>
              </w:rPr>
            </w:pPr>
            <w:r>
              <w:rPr>
                <w:b w:val="0"/>
                <w:lang w:val="pt-BR"/>
              </w:rPr>
              <w:t xml:space="preserve">                                                    Avaliação Parcial (AP)      </w:t>
            </w:r>
            <w:r w:rsidR="0080759F">
              <w:rPr>
                <w:b w:val="0"/>
                <w:lang w:val="pt-BR"/>
              </w:rPr>
              <w:t xml:space="preserve">                  3</w:t>
            </w:r>
            <w:r>
              <w:rPr>
                <w:b w:val="0"/>
                <w:lang w:val="pt-BR"/>
              </w:rPr>
              <w:t xml:space="preserve">0%  </w:t>
            </w:r>
          </w:p>
          <w:p w:rsidR="00546E22" w:rsidRDefault="00546E22">
            <w:pPr>
              <w:autoSpaceDE w:val="0"/>
              <w:snapToGrid w:val="0"/>
              <w:rPr>
                <w:rFonts w:ascii="Trebuchet MS" w:hAnsi="Trebuchet MS" w:cs="Trebuchet MS"/>
                <w:b/>
                <w:bCs/>
              </w:rPr>
            </w:pPr>
          </w:p>
        </w:tc>
      </w:tr>
      <w:tr w:rsidR="00546E22" w:rsidTr="00B14850">
        <w:trPr>
          <w:trHeight w:val="333"/>
        </w:trPr>
        <w:tc>
          <w:tcPr>
            <w:tcW w:w="9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6E22" w:rsidRDefault="00B14850">
            <w:pPr>
              <w:autoSpaceDE w:val="0"/>
              <w:snapToGrid w:val="0"/>
            </w:pPr>
            <w:r>
              <w:rPr>
                <w:rFonts w:ascii="Trebuchet MS" w:eastAsia="Times New Roman" w:hAnsi="Trebuchet MS" w:cs="Trebuchet MS"/>
                <w:b/>
                <w:bCs/>
                <w:sz w:val="22"/>
                <w:szCs w:val="22"/>
              </w:rPr>
              <w:t>10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. </w:t>
            </w:r>
            <w:r w:rsidR="00546E22">
              <w:rPr>
                <w:rFonts w:ascii="Trebuchet MS" w:hAnsi="Trebuchet MS" w:cs="Trebuchet MS"/>
                <w:b/>
                <w:bCs/>
              </w:rPr>
              <w:t>BIBLIOGRAFIA:</w:t>
            </w:r>
            <w:r w:rsidR="00546E22">
              <w:rPr>
                <w:rFonts w:ascii="Trebuchet MS" w:eastAsia="Times New Roman" w:hAnsi="Trebuchet MS" w:cs="Trebuchet MS"/>
                <w:b/>
                <w:bCs/>
              </w:rPr>
              <w:t xml:space="preserve"> </w:t>
            </w:r>
          </w:p>
        </w:tc>
      </w:tr>
      <w:tr w:rsidR="00546E22" w:rsidTr="00B14850">
        <w:trPr>
          <w:trHeight w:val="363"/>
        </w:trPr>
        <w:tc>
          <w:tcPr>
            <w:tcW w:w="91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59F" w:rsidRDefault="0080759F" w:rsidP="0080759F">
            <w:pPr>
              <w:pStyle w:val="Categories"/>
              <w:numPr>
                <w:ilvl w:val="0"/>
                <w:numId w:val="4"/>
              </w:numPr>
              <w:tabs>
                <w:tab w:val="clear" w:pos="2250"/>
                <w:tab w:val="left" w:pos="567"/>
                <w:tab w:val="left" w:pos="993"/>
              </w:tabs>
              <w:ind w:left="567" w:firstLine="0"/>
              <w:rPr>
                <w:lang w:val="en-US"/>
              </w:rPr>
            </w:pPr>
            <w:r w:rsidRPr="0096299E">
              <w:rPr>
                <w:lang w:val="en-US"/>
              </w:rPr>
              <w:t>“Water Resources Systems Planning and Management: An Introduction to Methods, Models and Applications”</w:t>
            </w:r>
            <w:r>
              <w:rPr>
                <w:lang w:val="en-US"/>
              </w:rPr>
              <w:t xml:space="preserve"> de </w:t>
            </w:r>
            <w:r w:rsidRPr="0096299E">
              <w:rPr>
                <w:lang w:val="en-US"/>
              </w:rPr>
              <w:t xml:space="preserve">Daniel P. </w:t>
            </w:r>
            <w:proofErr w:type="spellStart"/>
            <w:r w:rsidRPr="0096299E">
              <w:rPr>
                <w:lang w:val="en-US"/>
              </w:rPr>
              <w:t>Loucks</w:t>
            </w:r>
            <w:proofErr w:type="spellEnd"/>
            <w:r w:rsidRPr="0096299E">
              <w:rPr>
                <w:lang w:val="en-US"/>
              </w:rPr>
              <w:t xml:space="preserve"> and </w:t>
            </w:r>
            <w:proofErr w:type="spellStart"/>
            <w:r w:rsidRPr="0096299E">
              <w:rPr>
                <w:lang w:val="en-US"/>
              </w:rPr>
              <w:t>Eelco</w:t>
            </w:r>
            <w:proofErr w:type="spellEnd"/>
            <w:r w:rsidRPr="0096299E">
              <w:rPr>
                <w:lang w:val="en-US"/>
              </w:rPr>
              <w:t xml:space="preserve"> van </w:t>
            </w:r>
            <w:proofErr w:type="spellStart"/>
            <w:r w:rsidRPr="0096299E">
              <w:rPr>
                <w:lang w:val="en-US"/>
              </w:rPr>
              <w:t>Beek</w:t>
            </w:r>
            <w:proofErr w:type="spellEnd"/>
          </w:p>
          <w:p w:rsidR="0080759F" w:rsidRDefault="0080759F" w:rsidP="0080759F">
            <w:pPr>
              <w:pStyle w:val="Categories"/>
              <w:numPr>
                <w:ilvl w:val="0"/>
                <w:numId w:val="4"/>
              </w:numPr>
              <w:tabs>
                <w:tab w:val="clear" w:pos="2250"/>
                <w:tab w:val="left" w:pos="567"/>
                <w:tab w:val="left" w:pos="993"/>
              </w:tabs>
              <w:ind w:left="567" w:firstLine="0"/>
              <w:rPr>
                <w:lang w:val="en-US"/>
              </w:rPr>
            </w:pPr>
            <w:r w:rsidRPr="00723C5D">
              <w:rPr>
                <w:lang w:val="en-US"/>
              </w:rPr>
              <w:t xml:space="preserve"> “Water Resources </w:t>
            </w:r>
            <w:proofErr w:type="spellStart"/>
            <w:r w:rsidRPr="00723C5D">
              <w:rPr>
                <w:lang w:val="en-US"/>
              </w:rPr>
              <w:t>Managment</w:t>
            </w:r>
            <w:proofErr w:type="spellEnd"/>
            <w:r w:rsidRPr="00723C5D">
              <w:rPr>
                <w:lang w:val="en-US"/>
              </w:rPr>
              <w:t>: Principles, Regulations, and Cases”</w:t>
            </w:r>
            <w:r>
              <w:rPr>
                <w:lang w:val="en-US"/>
              </w:rPr>
              <w:t xml:space="preserve"> de Neil S. </w:t>
            </w:r>
            <w:proofErr w:type="spellStart"/>
            <w:r>
              <w:rPr>
                <w:lang w:val="en-US"/>
              </w:rPr>
              <w:t>Grigg</w:t>
            </w:r>
            <w:proofErr w:type="spellEnd"/>
          </w:p>
          <w:p w:rsidR="0080759F" w:rsidRDefault="0080759F" w:rsidP="0080759F">
            <w:pPr>
              <w:pStyle w:val="Categories"/>
              <w:numPr>
                <w:ilvl w:val="0"/>
                <w:numId w:val="4"/>
              </w:numPr>
              <w:tabs>
                <w:tab w:val="clear" w:pos="2250"/>
                <w:tab w:val="left" w:pos="567"/>
                <w:tab w:val="left" w:pos="993"/>
              </w:tabs>
              <w:ind w:left="567" w:firstLine="0"/>
              <w:rPr>
                <w:lang w:val="pt-BR"/>
              </w:rPr>
            </w:pPr>
            <w:r w:rsidRPr="008A780D">
              <w:rPr>
                <w:lang w:val="pt-BR"/>
              </w:rPr>
              <w:t xml:space="preserve">Notas de Aula de Economia e Planejamento do Prof. </w:t>
            </w:r>
            <w:r>
              <w:rPr>
                <w:lang w:val="pt-BR"/>
              </w:rPr>
              <w:t>Vicente Vieira</w:t>
            </w:r>
          </w:p>
          <w:p w:rsidR="0080759F" w:rsidRDefault="0080759F" w:rsidP="0080759F">
            <w:pPr>
              <w:pStyle w:val="Categories"/>
              <w:numPr>
                <w:ilvl w:val="0"/>
                <w:numId w:val="4"/>
              </w:numPr>
              <w:tabs>
                <w:tab w:val="clear" w:pos="2250"/>
                <w:tab w:val="left" w:pos="567"/>
                <w:tab w:val="left" w:pos="993"/>
              </w:tabs>
              <w:ind w:left="567" w:firstLine="0"/>
              <w:rPr>
                <w:lang w:val="pt-BR"/>
              </w:rPr>
            </w:pPr>
            <w:r>
              <w:rPr>
                <w:lang w:val="pt-BR"/>
              </w:rPr>
              <w:t xml:space="preserve">“Introdução a Microeconomia” de </w:t>
            </w:r>
            <w:r w:rsidRPr="00176F44">
              <w:rPr>
                <w:lang w:val="pt-BR"/>
              </w:rPr>
              <w:t>Joseph Stiglitz</w:t>
            </w:r>
            <w:r>
              <w:rPr>
                <w:lang w:val="pt-BR"/>
              </w:rPr>
              <w:t xml:space="preserve"> e</w:t>
            </w:r>
            <w:r w:rsidRPr="00176F44">
              <w:rPr>
                <w:lang w:val="pt-BR"/>
              </w:rPr>
              <w:t xml:space="preserve"> Carl </w:t>
            </w:r>
            <w:proofErr w:type="spellStart"/>
            <w:r w:rsidRPr="00176F44">
              <w:rPr>
                <w:lang w:val="pt-BR"/>
              </w:rPr>
              <w:t>Walsh</w:t>
            </w:r>
            <w:proofErr w:type="spellEnd"/>
            <w:r>
              <w:rPr>
                <w:lang w:val="pt-BR"/>
              </w:rPr>
              <w:t xml:space="preserve"> </w:t>
            </w:r>
          </w:p>
          <w:p w:rsidR="00546E22" w:rsidRPr="0080759F" w:rsidRDefault="0080759F" w:rsidP="0080759F">
            <w:pPr>
              <w:pStyle w:val="Categories"/>
              <w:numPr>
                <w:ilvl w:val="0"/>
                <w:numId w:val="4"/>
              </w:numPr>
              <w:tabs>
                <w:tab w:val="clear" w:pos="2250"/>
                <w:tab w:val="left" w:pos="567"/>
                <w:tab w:val="left" w:pos="993"/>
              </w:tabs>
              <w:ind w:left="567" w:firstLine="0"/>
              <w:rPr>
                <w:lang w:val="pt-BR"/>
              </w:rPr>
            </w:pPr>
            <w:r w:rsidRPr="00E41521">
              <w:rPr>
                <w:lang w:val="pt-BR"/>
              </w:rPr>
              <w:t xml:space="preserve">Livros Macroeconomia - Teorias e Aplicações - 2ª Ed. 2013 - Richard T. </w:t>
            </w:r>
            <w:proofErr w:type="spellStart"/>
            <w:r w:rsidRPr="00E41521">
              <w:rPr>
                <w:lang w:val="pt-BR"/>
              </w:rPr>
              <w:t>Froyen</w:t>
            </w:r>
            <w:proofErr w:type="spellEnd"/>
            <w:r w:rsidRPr="00E41521">
              <w:rPr>
                <w:lang w:val="pt-BR"/>
              </w:rPr>
              <w:t xml:space="preserve"> </w:t>
            </w:r>
          </w:p>
        </w:tc>
      </w:tr>
    </w:tbl>
    <w:p w:rsidR="00546E22" w:rsidRDefault="00546E22">
      <w:pPr>
        <w:autoSpaceDE w:val="0"/>
      </w:pPr>
    </w:p>
    <w:p w:rsidR="00546E22" w:rsidRDefault="00546E22">
      <w:pPr>
        <w:autoSpaceDE w:val="0"/>
        <w:ind w:left="2124"/>
        <w:rPr>
          <w:rFonts w:ascii="Trebuchet MS" w:hAnsi="Trebuchet MS" w:cs="Trebuchet MS"/>
        </w:rPr>
      </w:pPr>
    </w:p>
    <w:sectPr w:rsidR="00546E22" w:rsidSect="001D0370">
      <w:pgSz w:w="12240" w:h="15840"/>
      <w:pgMar w:top="1134" w:right="1584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ascii="Trebuchet MS" w:eastAsia="Times New Roman" w:hAnsi="Trebuchet MS" w:cs="Trebuchet MS"/>
        <w:b/>
        <w:bCs/>
        <w:sz w:val="22"/>
        <w:szCs w:val="22"/>
        <w:lang w:val="pt-BR" w:eastAsia="zh-CN" w:bidi="ar-SA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294534A"/>
    <w:multiLevelType w:val="hybridMultilevel"/>
    <w:tmpl w:val="08D08F2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D4297D"/>
    <w:multiLevelType w:val="multilevel"/>
    <w:tmpl w:val="3A868036"/>
    <w:lvl w:ilvl="0">
      <w:start w:val="1"/>
      <w:numFmt w:val="decimal"/>
      <w:lvlText w:val="A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940E90"/>
    <w:rsid w:val="00120805"/>
    <w:rsid w:val="0018629A"/>
    <w:rsid w:val="001D0370"/>
    <w:rsid w:val="00270D5D"/>
    <w:rsid w:val="002F62E6"/>
    <w:rsid w:val="00351DF3"/>
    <w:rsid w:val="003819E8"/>
    <w:rsid w:val="003A53D6"/>
    <w:rsid w:val="00546E22"/>
    <w:rsid w:val="00642CD2"/>
    <w:rsid w:val="0080759F"/>
    <w:rsid w:val="00900085"/>
    <w:rsid w:val="00940E90"/>
    <w:rsid w:val="00B14850"/>
    <w:rsid w:val="00CA3888"/>
    <w:rsid w:val="00D7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70"/>
    <w:pPr>
      <w:suppressAutoHyphens/>
    </w:pPr>
    <w:rPr>
      <w:rFonts w:eastAsia="SimSu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D0370"/>
    <w:rPr>
      <w:rFonts w:ascii="Trebuchet MS" w:eastAsia="Times New Roman" w:hAnsi="Trebuchet MS" w:cs="Trebuchet MS"/>
      <w:b/>
      <w:bCs/>
      <w:color w:val="auto"/>
      <w:sz w:val="22"/>
      <w:szCs w:val="22"/>
      <w:lang w:val="pt-BR" w:eastAsia="zh-CN" w:bidi="ar-SA"/>
    </w:rPr>
  </w:style>
  <w:style w:type="character" w:customStyle="1" w:styleId="WW8Num2z0">
    <w:name w:val="WW8Num2z0"/>
    <w:rsid w:val="001D0370"/>
  </w:style>
  <w:style w:type="character" w:customStyle="1" w:styleId="WW8Num2z1">
    <w:name w:val="WW8Num2z1"/>
    <w:rsid w:val="001D0370"/>
  </w:style>
  <w:style w:type="character" w:customStyle="1" w:styleId="WW8Num2z2">
    <w:name w:val="WW8Num2z2"/>
    <w:rsid w:val="001D0370"/>
  </w:style>
  <w:style w:type="character" w:customStyle="1" w:styleId="WW8Num2z3">
    <w:name w:val="WW8Num2z3"/>
    <w:rsid w:val="001D0370"/>
  </w:style>
  <w:style w:type="character" w:customStyle="1" w:styleId="WW8Num2z4">
    <w:name w:val="WW8Num2z4"/>
    <w:rsid w:val="001D0370"/>
  </w:style>
  <w:style w:type="character" w:customStyle="1" w:styleId="WW8Num2z5">
    <w:name w:val="WW8Num2z5"/>
    <w:rsid w:val="001D0370"/>
  </w:style>
  <w:style w:type="character" w:customStyle="1" w:styleId="WW8Num2z6">
    <w:name w:val="WW8Num2z6"/>
    <w:rsid w:val="001D0370"/>
  </w:style>
  <w:style w:type="character" w:customStyle="1" w:styleId="WW8Num2z7">
    <w:name w:val="WW8Num2z7"/>
    <w:rsid w:val="001D0370"/>
  </w:style>
  <w:style w:type="character" w:customStyle="1" w:styleId="WW8Num2z8">
    <w:name w:val="WW8Num2z8"/>
    <w:rsid w:val="001D0370"/>
  </w:style>
  <w:style w:type="character" w:customStyle="1" w:styleId="Absatz-Standardschriftart">
    <w:name w:val="Absatz-Standardschriftart"/>
    <w:rsid w:val="001D0370"/>
  </w:style>
  <w:style w:type="character" w:customStyle="1" w:styleId="Fontepargpadro2">
    <w:name w:val="Fonte parág. padrão2"/>
    <w:rsid w:val="001D0370"/>
  </w:style>
  <w:style w:type="character" w:customStyle="1" w:styleId="WW-Absatz-Standardschriftart">
    <w:name w:val="WW-Absatz-Standardschriftart"/>
    <w:rsid w:val="001D0370"/>
  </w:style>
  <w:style w:type="character" w:customStyle="1" w:styleId="WW-Absatz-Standardschriftart1">
    <w:name w:val="WW-Absatz-Standardschriftart1"/>
    <w:rsid w:val="001D0370"/>
  </w:style>
  <w:style w:type="character" w:customStyle="1" w:styleId="WW-Absatz-Standardschriftart11">
    <w:name w:val="WW-Absatz-Standardschriftart11"/>
    <w:rsid w:val="001D0370"/>
  </w:style>
  <w:style w:type="character" w:customStyle="1" w:styleId="WW-Absatz-Standardschriftart111">
    <w:name w:val="WW-Absatz-Standardschriftart111"/>
    <w:rsid w:val="001D0370"/>
  </w:style>
  <w:style w:type="character" w:customStyle="1" w:styleId="Fontepargpadro1">
    <w:name w:val="Fonte parág. padrão1"/>
    <w:rsid w:val="001D0370"/>
  </w:style>
  <w:style w:type="paragraph" w:customStyle="1" w:styleId="Ttulo2">
    <w:name w:val="Título2"/>
    <w:basedOn w:val="Normal"/>
    <w:next w:val="Corpodetexto"/>
    <w:rsid w:val="001D037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rsid w:val="001D0370"/>
    <w:pPr>
      <w:spacing w:after="120"/>
    </w:pPr>
  </w:style>
  <w:style w:type="paragraph" w:styleId="Lista">
    <w:name w:val="List"/>
    <w:basedOn w:val="Corpodetexto"/>
    <w:rsid w:val="001D0370"/>
    <w:rPr>
      <w:rFonts w:cs="Lohit Hindi"/>
    </w:rPr>
  </w:style>
  <w:style w:type="paragraph" w:styleId="Legenda">
    <w:name w:val="caption"/>
    <w:basedOn w:val="Normal"/>
    <w:next w:val="Normal"/>
    <w:qFormat/>
    <w:rsid w:val="001D0370"/>
    <w:rPr>
      <w:rFonts w:eastAsia="Times New Roman"/>
      <w:b/>
      <w:szCs w:val="20"/>
    </w:rPr>
  </w:style>
  <w:style w:type="paragraph" w:customStyle="1" w:styleId="ndice">
    <w:name w:val="Índice"/>
    <w:basedOn w:val="Normal"/>
    <w:rsid w:val="001D0370"/>
    <w:pPr>
      <w:suppressLineNumbers/>
    </w:pPr>
    <w:rPr>
      <w:rFonts w:cs="Lohit Hindi"/>
    </w:rPr>
  </w:style>
  <w:style w:type="paragraph" w:customStyle="1" w:styleId="Ttulo1">
    <w:name w:val="Título1"/>
    <w:basedOn w:val="Normal"/>
    <w:next w:val="Corpodetexto"/>
    <w:rsid w:val="001D0370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Contedodetabela">
    <w:name w:val="Conteúdo de tabela"/>
    <w:basedOn w:val="Normal"/>
    <w:rsid w:val="001D0370"/>
    <w:pPr>
      <w:suppressLineNumbers/>
    </w:pPr>
  </w:style>
  <w:style w:type="paragraph" w:customStyle="1" w:styleId="Contedodatabela">
    <w:name w:val="Conteúdo da tabela"/>
    <w:basedOn w:val="Normal"/>
    <w:rsid w:val="001D0370"/>
    <w:pPr>
      <w:suppressLineNumbers/>
    </w:pPr>
  </w:style>
  <w:style w:type="paragraph" w:customStyle="1" w:styleId="Ttulodetabela">
    <w:name w:val="Título de tabela"/>
    <w:basedOn w:val="Contedodetabela"/>
    <w:rsid w:val="001D037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4850"/>
    <w:pPr>
      <w:tabs>
        <w:tab w:val="center" w:pos="4252"/>
        <w:tab w:val="right" w:pos="8504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B14850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CA3888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A38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A3888"/>
    <w:rPr>
      <w:rFonts w:eastAsia="SimSun"/>
      <w:sz w:val="24"/>
      <w:szCs w:val="24"/>
      <w:lang w:eastAsia="zh-CN"/>
    </w:rPr>
  </w:style>
  <w:style w:type="paragraph" w:customStyle="1" w:styleId="Categories">
    <w:name w:val="Categories"/>
    <w:basedOn w:val="Normal"/>
    <w:autoRedefine/>
    <w:rsid w:val="00CA3888"/>
    <w:pPr>
      <w:tabs>
        <w:tab w:val="left" w:pos="2250"/>
      </w:tabs>
      <w:suppressAutoHyphens w:val="0"/>
      <w:ind w:left="720"/>
      <w:jc w:val="both"/>
    </w:pPr>
    <w:rPr>
      <w:rFonts w:eastAsia="Times New Roman"/>
      <w:szCs w:val="20"/>
      <w:lang w:val="pt-PT" w:eastAsia="en-US"/>
    </w:rPr>
  </w:style>
  <w:style w:type="paragraph" w:customStyle="1" w:styleId="Grading">
    <w:name w:val="Grading"/>
    <w:basedOn w:val="Normal"/>
    <w:autoRedefine/>
    <w:rsid w:val="00CA3888"/>
    <w:pPr>
      <w:tabs>
        <w:tab w:val="left" w:pos="-1440"/>
        <w:tab w:val="left" w:pos="-720"/>
        <w:tab w:val="left" w:pos="3060"/>
        <w:tab w:val="right" w:pos="7020"/>
      </w:tabs>
      <w:jc w:val="both"/>
    </w:pPr>
    <w:rPr>
      <w:rFonts w:eastAsia="Times New Roman"/>
      <w:b/>
      <w:spacing w:val="-3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de Oliveira</dc:creator>
  <cp:lastModifiedBy>Prof Assis</cp:lastModifiedBy>
  <cp:revision>12</cp:revision>
  <cp:lastPrinted>2009-04-13T11:36:00Z</cp:lastPrinted>
  <dcterms:created xsi:type="dcterms:W3CDTF">2018-05-14T11:58:00Z</dcterms:created>
  <dcterms:modified xsi:type="dcterms:W3CDTF">2018-05-14T13:54:00Z</dcterms:modified>
</cp:coreProperties>
</file>